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279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452C1" w:rsidRPr="00892B73" w:rsidTr="00194D5C">
        <w:trPr>
          <w:jc w:val="center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452C1" w:rsidRPr="00892B73" w:rsidRDefault="000452C1" w:rsidP="00194D5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Računovodstvo neprofitnih institucija</w:t>
            </w:r>
          </w:p>
        </w:tc>
      </w:tr>
      <w:tr w:rsidR="000452C1" w:rsidRPr="00892B73" w:rsidTr="00194D5C">
        <w:trPr>
          <w:trHeight w:val="446"/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738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0653A6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3A6">
              <w:rPr>
                <w:rFonts w:ascii="Arial" w:hAnsi="Arial" w:cs="Arial"/>
                <w:sz w:val="20"/>
                <w:szCs w:val="20"/>
              </w:rPr>
              <w:t>Prof. dr. sc. Branka Ramljak</w:t>
            </w:r>
          </w:p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3A6">
              <w:rPr>
                <w:rFonts w:ascii="Arial" w:hAnsi="Arial" w:cs="Arial"/>
                <w:sz w:val="20"/>
                <w:szCs w:val="20"/>
              </w:rPr>
              <w:t>mr.Ivana Perica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452C1" w:rsidRPr="00892B73" w:rsidTr="00194D5C">
        <w:trPr>
          <w:trHeight w:val="345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7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53A6">
              <w:rPr>
                <w:rFonts w:ascii="Arial" w:hAnsi="Arial" w:cs="Arial"/>
                <w:sz w:val="20"/>
                <w:szCs w:val="20"/>
              </w:rPr>
              <w:t>mr.Ivana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52C1" w:rsidRPr="00892B7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52C1" w:rsidRPr="00892B7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52C1" w:rsidRPr="00892B73" w:rsidRDefault="000452C1" w:rsidP="00194D5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452C1" w:rsidRPr="00892B73" w:rsidTr="00194D5C">
        <w:trPr>
          <w:trHeight w:val="34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7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0653A6" w:rsidRDefault="000452C1" w:rsidP="00194D5C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5%</w:t>
            </w:r>
          </w:p>
        </w:tc>
      </w:tr>
      <w:tr w:rsidR="000452C1" w:rsidRPr="00892B73" w:rsidTr="00194D5C">
        <w:trPr>
          <w:jc w:val="center"/>
        </w:trPr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3113F2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Osposobiti studente za računovodstveno praćenje</w:t>
            </w:r>
            <w:r w:rsidRPr="003113F2">
              <w:rPr>
                <w:rFonts w:ascii="Arial" w:hAnsi="Arial"/>
                <w:sz w:val="20"/>
                <w:szCs w:val="20"/>
              </w:rPr>
              <w:t xml:space="preserve"> poslovnih događaja u </w:t>
            </w:r>
            <w:r>
              <w:rPr>
                <w:rFonts w:ascii="Arial" w:hAnsi="Arial"/>
                <w:sz w:val="20"/>
                <w:szCs w:val="20"/>
              </w:rPr>
              <w:t>sustavu  neprofitnih institucija</w:t>
            </w:r>
          </w:p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343B36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43B36">
              <w:rPr>
                <w:rFonts w:ascii="Arial" w:hAnsi="Arial"/>
                <w:sz w:val="20"/>
                <w:szCs w:val="20"/>
              </w:rPr>
              <w:t>Preduvjeti za upis propisani s</w:t>
            </w:r>
            <w:r>
              <w:rPr>
                <w:rFonts w:ascii="Arial" w:hAnsi="Arial"/>
                <w:sz w:val="20"/>
                <w:szCs w:val="20"/>
              </w:rPr>
              <w:t>u Statutom Ekonomskog fakulteta</w:t>
            </w:r>
            <w:r w:rsidRPr="00343B36">
              <w:rPr>
                <w:rFonts w:ascii="Arial" w:hAnsi="Arial"/>
                <w:sz w:val="20"/>
                <w:szCs w:val="20"/>
              </w:rPr>
              <w:t xml:space="preserve"> te Pravilnikom o studiju i studiranju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Temeljni ishod učenja:</w:t>
            </w:r>
          </w:p>
          <w:p w:rsidR="000452C1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Vrjednovanje teorijskih i praktičnih znanja iz područja organizacije računovodstva i financijskog izvještavanja neprofitnih institucija (razina 7)</w:t>
            </w:r>
          </w:p>
          <w:p w:rsidR="000452C1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  <w:p w:rsidR="000452C1" w:rsidRDefault="000452C1" w:rsidP="00194D5C">
            <w:p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Pojedinačni ishodi su:</w:t>
            </w:r>
          </w:p>
          <w:p w:rsidR="000452C1" w:rsidRPr="003113F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Valorizirati </w:t>
            </w:r>
            <w:r w:rsidRPr="003113F2">
              <w:rPr>
                <w:rFonts w:ascii="Arial" w:hAnsi="Arial"/>
                <w:sz w:val="20"/>
                <w:szCs w:val="20"/>
              </w:rPr>
              <w:t xml:space="preserve">značenje neprofitnih </w:t>
            </w:r>
            <w:r>
              <w:rPr>
                <w:rFonts w:ascii="Arial" w:hAnsi="Arial"/>
                <w:sz w:val="20"/>
                <w:szCs w:val="20"/>
              </w:rPr>
              <w:t>institucija</w:t>
            </w:r>
            <w:r w:rsidRPr="003113F2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(razina 6)</w:t>
            </w:r>
          </w:p>
          <w:p w:rsidR="000452C1" w:rsidRPr="003113F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Utvrditi</w:t>
            </w:r>
            <w:r w:rsidRPr="003113F2">
              <w:rPr>
                <w:rFonts w:ascii="Arial" w:hAnsi="Arial"/>
                <w:sz w:val="20"/>
                <w:szCs w:val="20"/>
              </w:rPr>
              <w:t xml:space="preserve"> razlike između računovodstvenih sustava neprofitnih </w:t>
            </w:r>
            <w:r>
              <w:rPr>
                <w:rFonts w:ascii="Arial" w:hAnsi="Arial"/>
                <w:sz w:val="20"/>
                <w:szCs w:val="20"/>
              </w:rPr>
              <w:t>institucija i ost</w:t>
            </w:r>
            <w:r w:rsidRPr="003113F2">
              <w:rPr>
                <w:rFonts w:ascii="Arial" w:hAnsi="Arial"/>
                <w:sz w:val="20"/>
                <w:szCs w:val="20"/>
              </w:rPr>
              <w:t>alih računovodstvenih sustava</w:t>
            </w:r>
            <w:r>
              <w:rPr>
                <w:rFonts w:ascii="Arial" w:hAnsi="Arial"/>
                <w:sz w:val="20"/>
                <w:szCs w:val="20"/>
              </w:rPr>
              <w:t xml:space="preserve"> (razina 7)</w:t>
            </w:r>
          </w:p>
          <w:p w:rsidR="000452C1" w:rsidRPr="003113F2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Utvrditi</w:t>
            </w:r>
            <w:r w:rsidRPr="003113F2">
              <w:rPr>
                <w:rFonts w:ascii="Arial" w:hAnsi="Arial"/>
                <w:sz w:val="20"/>
                <w:szCs w:val="20"/>
              </w:rPr>
              <w:t xml:space="preserve"> razlike u primjeni načela nastanka događaja kod neprofitnih </w:t>
            </w:r>
            <w:r>
              <w:rPr>
                <w:rFonts w:ascii="Arial" w:hAnsi="Arial"/>
                <w:sz w:val="20"/>
                <w:szCs w:val="20"/>
              </w:rPr>
              <w:t>institucija</w:t>
            </w:r>
            <w:r w:rsidRPr="003113F2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(razina 7)</w:t>
            </w:r>
          </w:p>
          <w:p w:rsidR="000452C1" w:rsidRDefault="000452C1" w:rsidP="000452C1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Oblikovati s</w:t>
            </w:r>
            <w:r w:rsidRPr="003113F2">
              <w:rPr>
                <w:rFonts w:ascii="Arial" w:hAnsi="Arial"/>
                <w:sz w:val="20"/>
                <w:szCs w:val="20"/>
              </w:rPr>
              <w:t>tatičko i dinamičko praćenje poslovnih događaja na imovini, obvezama, vlastitim izvorima, prihodima (primitcima) i rashodima (izdaci)</w:t>
            </w:r>
            <w:r>
              <w:rPr>
                <w:rFonts w:ascii="Arial" w:hAnsi="Arial"/>
                <w:sz w:val="20"/>
                <w:szCs w:val="20"/>
              </w:rPr>
              <w:t xml:space="preserve"> (razina 7)</w:t>
            </w:r>
          </w:p>
          <w:p w:rsidR="000452C1" w:rsidRDefault="000452C1" w:rsidP="000452C1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Oblikovati sustav računovodstvenih informacija iz financijskih izvještaja neprofitnih institucija (razina 7)</w:t>
            </w:r>
          </w:p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53"/>
              <w:gridCol w:w="771"/>
              <w:gridCol w:w="2817"/>
              <w:gridCol w:w="895"/>
            </w:tblGrid>
            <w:tr w:rsidR="000452C1" w:rsidRPr="00FB49B0" w:rsidTr="00194D5C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49B0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49B0">
                    <w:rPr>
                      <w:rFonts w:ascii="Arial" w:hAnsi="Arial" w:cs="Arial"/>
                      <w:sz w:val="20"/>
                      <w:szCs w:val="20"/>
                    </w:rPr>
                    <w:t>Vježbe/Seminar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49B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49B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49B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B49B0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1.Osnovni koncept i sadržaj predmeta; Pojam i sadržaj računovodstva neprofitnih institucija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1.Propisi koji reguliraju računovodstvo neprofitnih institucija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2.Uloga, značenje i povezanost različitih sustava računovodstva u Hrvatskoj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2.Sličnosti i razlike računovodstva neprofitnih institucija s ostalim sustavim računovodstva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3.Pravni status neprofitnih institucija; Udruge; Političke stranke; Vjerske zajednice; Humanitarne organizacije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3.Novčano načelo za male neprofitne institucije: Načelo nastanka događaja za velike neprofitne institucije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 xml:space="preserve">4. Obilježja Zakona o financijskom poslovanju i računovodstvu neprofitnih organizacija 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>4.Organizacija računovodstva neprofitnih institucija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5.Financijski i računovodstveni okvir Zakona o financijskom poslovanju i računovodstvu neprofitnih organizacija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 xml:space="preserve">5.Procjenjivanje imovine, obveza, vlastitih izvora, prihoda i rashoda 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lastRenderedPageBreak/>
                    <w:t>6.Poslovne knjige, Knjigovodstvene isprave, Imovina, Obveze, Vlastiti izvori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>6.Neprofitne institucije u sustavu PDV-a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7.Prihodi i rashodi, Priznavanje prihoda i rashoda, Financijski izvještaji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7.Prikaz financijskih izvještaja neprofitnih institucija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8. Revizija i uvid kod neprofitnih organizacija, Kontni plan za neprofitne organizacije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 xml:space="preserve">8.Izrada bilanca, računa prihoda i rashoda te bilješki 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9. Evidencija u jednostavnom knjigovodstvu; Knjiženje PDV-a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 xml:space="preserve">9.Prvi sat ponavljanje za test, drugi sat test 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>10. Evidencija nabave nefinancijske imovine</w:t>
                  </w:r>
                </w:p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10.</w:t>
                  </w:r>
                  <w:r w:rsidRPr="00FB49B0">
                    <w:t xml:space="preserve"> </w:t>
                  </w:r>
                  <w:r w:rsidRPr="00FB49B0">
                    <w:rPr>
                      <w:sz w:val="18"/>
                      <w:szCs w:val="18"/>
                    </w:rPr>
                    <w:t>Evidencija PDV-a; Knjiženje nabavne vrijednosti nefinancijske imovine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11. Trošenje nefinancijske imovine, Amortizacija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11.</w:t>
                  </w:r>
                  <w:r w:rsidRPr="00FB49B0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FB49B0">
                    <w:rPr>
                      <w:sz w:val="18"/>
                      <w:szCs w:val="18"/>
                    </w:rPr>
                    <w:t>Evidencija otuđenja i ispravka vrijednosti nefinancijske imovine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8C133E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color w:val="FF0000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>12. Evidencija novca na banci i blagajni, Evidencija financijske imovine</w:t>
                  </w:r>
                  <w:r>
                    <w:rPr>
                      <w:rFonts w:cs="Arial"/>
                      <w:sz w:val="18"/>
                      <w:szCs w:val="18"/>
                    </w:rPr>
                    <w:t xml:space="preserve">, </w:t>
                  </w:r>
                  <w:r w:rsidRPr="00C127DF">
                    <w:rPr>
                      <w:rFonts w:cs="Arial"/>
                      <w:color w:val="FF0000"/>
                      <w:sz w:val="18"/>
                      <w:szCs w:val="18"/>
                    </w:rPr>
                    <w:t>E</w:t>
                  </w:r>
                  <w:r>
                    <w:rPr>
                      <w:rFonts w:cs="Arial"/>
                      <w:color w:val="FF0000"/>
                      <w:sz w:val="18"/>
                      <w:szCs w:val="18"/>
                    </w:rPr>
                    <w:t>videncija obveza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 xml:space="preserve">12. Knjiženje promjena na financijskoj imovini; Evidencija kratkoročnih i dugoročnih obveza  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>13.Evidencija prihoda i primitaka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 xml:space="preserve">13.Recipročni i nerecipročni prihodi, utvrđivanje viškova 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cs="Arial"/>
                      <w:sz w:val="18"/>
                      <w:szCs w:val="18"/>
                    </w:rPr>
                  </w:pPr>
                  <w:r w:rsidRPr="00FB49B0">
                    <w:rPr>
                      <w:rFonts w:cs="Arial"/>
                      <w:sz w:val="18"/>
                      <w:szCs w:val="18"/>
                    </w:rPr>
                    <w:t>14.Evidencija rashoda i izdataka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 xml:space="preserve">14.Evidencija rashoda te utvrđivanje manjkova 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0452C1" w:rsidRPr="00FB49B0" w:rsidTr="00194D5C">
              <w:tc>
                <w:tcPr>
                  <w:tcW w:w="3153" w:type="dxa"/>
                  <w:tcBorders>
                    <w:left w:val="nil"/>
                  </w:tcBorders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15.Utvrđivanje financijskog rezultata neprofitnih institucija</w:t>
                  </w:r>
                </w:p>
              </w:tc>
              <w:tc>
                <w:tcPr>
                  <w:tcW w:w="771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sz w:val="18"/>
                      <w:szCs w:val="18"/>
                    </w:rPr>
                    <w:t>15.Prvi sat ponavljanje za test, drugi sat test</w:t>
                  </w:r>
                </w:p>
              </w:tc>
              <w:tc>
                <w:tcPr>
                  <w:tcW w:w="895" w:type="dxa"/>
                </w:tcPr>
                <w:p w:rsidR="000452C1" w:rsidRPr="00FB49B0" w:rsidRDefault="000452C1" w:rsidP="00194D5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B49B0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trHeight w:val="349"/>
          <w:jc w:val="center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452C1" w:rsidRPr="00D024BC" w:rsidRDefault="000452C1" w:rsidP="00194D5C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024BC">
              <w:rPr>
                <w:rFonts w:ascii="Arial" w:hAnsi="Arial" w:cs="Arial"/>
                <w:bCs/>
                <w:sz w:val="20"/>
                <w:szCs w:val="20"/>
                <w:lang w:val="hr-HR"/>
              </w:rPr>
              <w:t>predavanja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024BC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vježbe  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3EE5"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53EE5" w:rsidRPr="00892B73">
              <w:rPr>
                <w:rFonts w:ascii="Arial" w:hAnsi="Arial" w:cs="Arial"/>
                <w:sz w:val="20"/>
                <w:szCs w:val="20"/>
              </w:rPr>
            </w:r>
            <w:r w:rsidR="00953EE5"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="00953EE5"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92B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92B7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452C1" w:rsidRPr="00892B73" w:rsidTr="00194D5C">
        <w:trPr>
          <w:trHeight w:val="57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2E3097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653A6">
              <w:rPr>
                <w:rFonts w:ascii="Arial" w:hAnsi="Arial" w:cs="Arial"/>
                <w:strike/>
                <w:sz w:val="20"/>
                <w:szCs w:val="20"/>
              </w:rPr>
              <w:t>Pohađanje nastave, sudjelovanje u rješavanju zadataka.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3097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ostvarili pravo na potpis redovni studenti su obvezni redovito </w:t>
            </w:r>
            <w:r w:rsidRPr="00574A14">
              <w:rPr>
                <w:rFonts w:ascii="Arial" w:hAnsi="Arial" w:cs="Arial"/>
                <w:color w:val="FF0000"/>
                <w:sz w:val="20"/>
                <w:szCs w:val="20"/>
              </w:rPr>
              <w:t>pohađati nastavu te ostv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ariti minimalno 73,33% dolazaka (22/30 dolazaka).</w:t>
            </w:r>
            <w:r>
              <w:t xml:space="preserve"> </w:t>
            </w:r>
          </w:p>
        </w:tc>
      </w:tr>
      <w:tr w:rsidR="000452C1" w:rsidRPr="00892B73" w:rsidTr="00194D5C">
        <w:trPr>
          <w:trHeight w:val="397"/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39038E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038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39038E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3A6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1,2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653A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1,6</w:t>
            </w:r>
          </w:p>
        </w:tc>
        <w:tc>
          <w:tcPr>
            <w:tcW w:w="151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452C1" w:rsidRPr="00892B73" w:rsidTr="00194D5C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653A6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1,2</w:t>
            </w:r>
            <w:r w:rsidR="00953EE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953EE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953EE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53EE5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452C1" w:rsidRPr="00EB58AE" w:rsidRDefault="000452C1" w:rsidP="00194D5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653A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Test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EB58AE" w:rsidRDefault="000452C1" w:rsidP="00194D5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0653A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2,2*</w:t>
            </w:r>
          </w:p>
        </w:tc>
      </w:tr>
      <w:tr w:rsidR="000452C1" w:rsidRPr="00892B73" w:rsidTr="00194D5C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452C1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452C1" w:rsidRPr="00892B73" w:rsidTr="00194D5C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452C1" w:rsidRPr="007E42BC" w:rsidRDefault="00953EE5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452C1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11" w:type="dxa"/>
            <w:gridSpan w:val="3"/>
            <w:tcMar>
              <w:left w:w="57" w:type="dxa"/>
              <w:right w:w="57" w:type="dxa"/>
            </w:tcMar>
            <w:vAlign w:val="center"/>
          </w:tcPr>
          <w:p w:rsidR="000452C1" w:rsidRPr="00EB58AE" w:rsidRDefault="000452C1" w:rsidP="00194D5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B58AE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452C1" w:rsidRPr="00EB58AE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653A6">
              <w:rPr>
                <w:rFonts w:ascii="Arial" w:hAnsi="Arial" w:cs="Arial"/>
                <w:strike/>
                <w:sz w:val="20"/>
                <w:szCs w:val="20"/>
              </w:rPr>
              <w:t>1,8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53A6">
              <w:rPr>
                <w:rFonts w:ascii="Arial" w:hAnsi="Arial" w:cs="Arial"/>
                <w:color w:val="FF0000"/>
                <w:sz w:val="20"/>
                <w:szCs w:val="20"/>
              </w:rPr>
              <w:t>2,2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trHeight w:val="397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EB58AE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58A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EB58AE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653A6">
              <w:rPr>
                <w:rFonts w:ascii="Arial" w:hAnsi="Arial" w:cs="Arial"/>
                <w:strike/>
                <w:sz w:val="20"/>
                <w:szCs w:val="20"/>
              </w:rPr>
              <w:t>1,8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53A6">
              <w:rPr>
                <w:rFonts w:ascii="Arial" w:hAnsi="Arial" w:cs="Arial"/>
                <w:color w:val="FF0000"/>
                <w:sz w:val="20"/>
                <w:szCs w:val="20"/>
              </w:rPr>
              <w:t>2,2</w:t>
            </w:r>
          </w:p>
        </w:tc>
        <w:tc>
          <w:tcPr>
            <w:tcW w:w="151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452C1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601585" w:rsidRDefault="000452C1" w:rsidP="00194D5C">
            <w:pPr>
              <w:tabs>
                <w:tab w:val="left" w:pos="2820"/>
              </w:tabs>
              <w:spacing w:after="0" w:line="240" w:lineRule="auto"/>
              <w:rPr>
                <w:color w:val="FF0000"/>
              </w:rPr>
            </w:pPr>
            <w:r w:rsidRPr="000653A6">
              <w:rPr>
                <w:rStyle w:val="hps"/>
                <w:color w:val="FF0000"/>
                <w:lang/>
              </w:rPr>
              <w:t>*</w:t>
            </w:r>
            <w:r>
              <w:rPr>
                <w:rStyle w:val="hps"/>
                <w:lang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Tijekom nastave studenti polažu dva testa</w:t>
            </w:r>
            <w:r w:rsidRPr="000D0541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 xml:space="preserve">. </w:t>
            </w:r>
            <w:r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 xml:space="preserve">Polaganje testova zamjenjuje </w:t>
            </w:r>
            <w:r w:rsidRPr="000D0541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 xml:space="preserve">pisani dio ispita.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Studenti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koji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color w:val="FF0000"/>
                <w:sz w:val="20"/>
                <w:szCs w:val="20"/>
              </w:rPr>
              <w:t>ostvare min. 75%</w:t>
            </w:r>
            <w:r>
              <w:rPr>
                <w:rStyle w:val="hps"/>
                <w:rFonts w:ascii="Arial" w:hAnsi="Arial"/>
                <w:color w:val="FF0000"/>
                <w:sz w:val="20"/>
                <w:szCs w:val="20"/>
              </w:rPr>
              <w:t xml:space="preserve"> bodova</w:t>
            </w:r>
            <w:r w:rsidRPr="00485BDF">
              <w:rPr>
                <w:rStyle w:val="hps"/>
                <w:rFonts w:ascii="Arial" w:hAnsi="Arial"/>
                <w:color w:val="FF0000"/>
                <w:sz w:val="20"/>
                <w:szCs w:val="20"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na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color w:val="FF0000"/>
                <w:sz w:val="20"/>
                <w:szCs w:val="20"/>
              </w:rPr>
              <w:t>oba</w:t>
            </w:r>
            <w:r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testa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ovima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u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prosjeku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ostvare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75%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485BDF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>bodova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biti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ć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oslobo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>đ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eni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pisanog dijela</w:t>
            </w:r>
            <w:r w:rsidRPr="003D23F6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r w:rsidRPr="003D23F6">
              <w:rPr>
                <w:rStyle w:val="hps"/>
                <w:rFonts w:ascii="Arial" w:hAnsi="Arial"/>
                <w:sz w:val="20"/>
                <w:szCs w:val="20"/>
                <w:lang w:val="sv-SE"/>
              </w:rPr>
              <w:t>ispita.</w:t>
            </w:r>
            <w:r>
              <w:t xml:space="preserve"> </w:t>
            </w:r>
            <w:r w:rsidRPr="00F170AF">
              <w:rPr>
                <w:color w:val="FF0000"/>
              </w:rPr>
              <w:t>Aktivnim sudjelovanjem na nastavi (</w:t>
            </w:r>
            <w:r>
              <w:rPr>
                <w:color w:val="FF0000"/>
              </w:rPr>
              <w:t xml:space="preserve">samostalnim sudjelovanjem </w:t>
            </w:r>
            <w:r w:rsidRPr="0013745F">
              <w:rPr>
                <w:color w:val="FF0000"/>
              </w:rPr>
              <w:t xml:space="preserve"> kroz referate</w:t>
            </w:r>
            <w:r w:rsidRPr="00F170AF">
              <w:rPr>
                <w:color w:val="FF0000"/>
              </w:rPr>
              <w:t>) student mo</w:t>
            </w:r>
            <w:r>
              <w:rPr>
                <w:color w:val="FF0000"/>
              </w:rPr>
              <w:t>že ostvariti dodatnih 10 % bodova</w:t>
            </w:r>
            <w:r w:rsidRPr="0013745F">
              <w:rPr>
                <w:rFonts w:ascii="Arial" w:hAnsi="Arial" w:cs="Arial"/>
                <w:color w:val="FF0000"/>
                <w:sz w:val="20"/>
                <w:szCs w:val="20"/>
              </w:rPr>
              <w:t>. Prosječan broj bodova s oba položena testa  uvećan za eventualne bodove za aktivno sudjelovanje formira ocjenu pisanog dijela ispita prema bodovnom pragu navedenom u nastavku</w:t>
            </w:r>
            <w:r>
              <w:t xml:space="preserve">. </w:t>
            </w:r>
            <w:r w:rsidRPr="00601585">
              <w:rPr>
                <w:color w:val="FF0000"/>
              </w:rPr>
              <w:t>Bodovni pragovi i odgovarajuće ocjene za pisan</w:t>
            </w:r>
            <w:r>
              <w:rPr>
                <w:color w:val="FF0000"/>
              </w:rPr>
              <w:t>i dio ispita</w:t>
            </w:r>
            <w:r w:rsidRPr="00601585">
              <w:rPr>
                <w:color w:val="FF0000"/>
              </w:rPr>
              <w:t>:</w:t>
            </w:r>
          </w:p>
          <w:p w:rsidR="000452C1" w:rsidRPr="00B315D6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</w:pPr>
            <w:r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Bodovi (%)</w:t>
            </w:r>
            <w:r w:rsidRPr="00B315D6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 xml:space="preserve">              Ocjena</w:t>
            </w:r>
          </w:p>
          <w:p w:rsidR="000452C1" w:rsidRPr="00B315D6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</w:pPr>
            <w:r w:rsidRPr="00B315D6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75% do 79%      dovoljan (2)</w:t>
            </w:r>
          </w:p>
          <w:p w:rsidR="000452C1" w:rsidRPr="00B315D6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</w:pPr>
            <w:r w:rsidRPr="00B315D6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80% do 84%      dobar (3)</w:t>
            </w:r>
          </w:p>
          <w:p w:rsidR="000452C1" w:rsidRPr="00B315D6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</w:pPr>
            <w:r w:rsidRPr="00B315D6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85% do 94%      vrlo dobar (4)</w:t>
            </w:r>
          </w:p>
          <w:p w:rsidR="000452C1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</w:pPr>
            <w:r w:rsidRPr="00B315D6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lastRenderedPageBreak/>
              <w:t>95% do 100%    izvrstan (5)</w:t>
            </w:r>
          </w:p>
          <w:p w:rsidR="000452C1" w:rsidRDefault="000452C1" w:rsidP="00194D5C">
            <w:pPr>
              <w:tabs>
                <w:tab w:val="left" w:pos="2820"/>
              </w:tabs>
              <w:spacing w:after="0" w:line="240" w:lineRule="auto"/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</w:pPr>
            <w:r w:rsidRPr="0013745F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 xml:space="preserve">Završni ispit se sastoji od dva dijela, pisanog i usmenog ispita. Nakon položenog pisanog ispita student može pristupiti usmenom dijelu ispita. </w:t>
            </w:r>
            <w:r w:rsidRPr="007C592C"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Odnos između pisanog i usmenog dijela je 50:50</w:t>
            </w:r>
            <w:r>
              <w:rPr>
                <w:rStyle w:val="hps"/>
                <w:rFonts w:ascii="Arial" w:hAnsi="Arial"/>
                <w:color w:val="FF0000"/>
                <w:sz w:val="20"/>
                <w:szCs w:val="20"/>
                <w:lang w:val="sv-SE"/>
              </w:rPr>
              <w:t>.</w:t>
            </w:r>
          </w:p>
          <w:p w:rsidR="000452C1" w:rsidRPr="000D0541" w:rsidRDefault="000452C1" w:rsidP="00194D5C">
            <w:pPr>
              <w:tabs>
                <w:tab w:val="left" w:pos="2820"/>
              </w:tabs>
              <w:spacing w:after="0"/>
              <w:rPr>
                <w:rStyle w:val="hps"/>
                <w:rFonts w:ascii="Arial" w:hAnsi="Arial"/>
                <w:sz w:val="20"/>
                <w:szCs w:val="20"/>
                <w:lang w:val="sv-SE"/>
              </w:rPr>
            </w:pPr>
            <w:r w:rsidRPr="000653A6">
              <w:rPr>
                <w:rStyle w:val="hps"/>
                <w:rFonts w:ascii="Arial" w:hAnsi="Arial"/>
                <w:strike/>
                <w:sz w:val="20"/>
                <w:szCs w:val="20"/>
                <w:lang w:val="sv-SE"/>
              </w:rPr>
              <w:t xml:space="preserve">Položeni testovi preduvjet su za pristup </w:t>
            </w:r>
            <w:r w:rsidRPr="000653A6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usmenom ispitu.</w:t>
            </w:r>
          </w:p>
          <w:p w:rsidR="000452C1" w:rsidRPr="0013745F" w:rsidRDefault="000452C1" w:rsidP="00194D5C">
            <w:pPr>
              <w:tabs>
                <w:tab w:val="left" w:pos="2820"/>
              </w:tabs>
              <w:spacing w:after="0"/>
              <w:rPr>
                <w:rStyle w:val="hps"/>
                <w:rFonts w:ascii="Arial" w:hAnsi="Arial"/>
                <w:strike/>
                <w:sz w:val="20"/>
                <w:szCs w:val="20"/>
              </w:rPr>
            </w:pPr>
            <w:r w:rsidRPr="0013745F">
              <w:rPr>
                <w:rStyle w:val="hps"/>
                <w:rFonts w:ascii="Arial" w:hAnsi="Arial"/>
                <w:strike/>
                <w:sz w:val="20"/>
                <w:szCs w:val="20"/>
              </w:rPr>
              <w:t>Ocjenjivanje i vrednovanje rada studenta tijekom nastave:</w:t>
            </w:r>
          </w:p>
          <w:p w:rsidR="000452C1" w:rsidRPr="0013745F" w:rsidRDefault="000452C1" w:rsidP="000452C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Style w:val="hps"/>
                <w:strike/>
                <w:sz w:val="20"/>
                <w:szCs w:val="20"/>
              </w:rPr>
            </w:pPr>
            <w:r w:rsidRPr="0013745F">
              <w:rPr>
                <w:rStyle w:val="hps"/>
                <w:strike/>
                <w:sz w:val="20"/>
                <w:szCs w:val="20"/>
              </w:rPr>
              <w:t>Pohađanje nastave (20 bodova)</w:t>
            </w:r>
          </w:p>
          <w:p w:rsidR="000452C1" w:rsidRPr="0013745F" w:rsidRDefault="000452C1" w:rsidP="000452C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Style w:val="hps"/>
                <w:strike/>
                <w:sz w:val="20"/>
                <w:szCs w:val="20"/>
              </w:rPr>
            </w:pPr>
            <w:r w:rsidRPr="0013745F">
              <w:rPr>
                <w:rStyle w:val="hps"/>
                <w:strike/>
                <w:sz w:val="20"/>
                <w:szCs w:val="20"/>
              </w:rPr>
              <w:t>Referat (20 bodova)</w:t>
            </w:r>
          </w:p>
          <w:p w:rsidR="000452C1" w:rsidRPr="0013745F" w:rsidRDefault="000452C1" w:rsidP="000452C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Style w:val="hps"/>
                <w:strike/>
                <w:sz w:val="20"/>
                <w:szCs w:val="20"/>
              </w:rPr>
            </w:pPr>
            <w:r w:rsidRPr="0013745F">
              <w:rPr>
                <w:rStyle w:val="hps"/>
                <w:strike/>
                <w:sz w:val="20"/>
                <w:szCs w:val="20"/>
              </w:rPr>
              <w:t>Testovi (35 bodova)</w:t>
            </w:r>
          </w:p>
          <w:p w:rsidR="000452C1" w:rsidRPr="0013745F" w:rsidRDefault="000452C1" w:rsidP="000452C1">
            <w:pPr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Style w:val="hps"/>
                <w:strike/>
                <w:sz w:val="20"/>
                <w:szCs w:val="20"/>
              </w:rPr>
            </w:pPr>
            <w:r w:rsidRPr="0013745F">
              <w:rPr>
                <w:rStyle w:val="hps"/>
                <w:strike/>
                <w:sz w:val="20"/>
                <w:szCs w:val="20"/>
              </w:rPr>
              <w:t>Usmeni ispit (25 bodova)</w:t>
            </w:r>
          </w:p>
          <w:p w:rsidR="000452C1" w:rsidRPr="00EB58AE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0452C1" w:rsidRPr="00892B73" w:rsidTr="00194D5C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324C7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24C7">
              <w:rPr>
                <w:rFonts w:ascii="Arial" w:hAnsi="Arial"/>
                <w:sz w:val="20"/>
                <w:szCs w:val="20"/>
              </w:rPr>
              <w:t>Grupa autora (2009): Računovodstvo neprofitnih organizacija s primjenom kontnog plana,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7C592C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hyperlink r:id="rId5" w:history="1">
              <w:r w:rsidR="000452C1" w:rsidRPr="007C592C">
                <w:rPr>
                  <w:rStyle w:val="Hyperlink"/>
                  <w:rFonts w:ascii="Arial" w:hAnsi="Arial" w:cs="Arial"/>
                  <w:strike/>
                  <w:sz w:val="20"/>
                  <w:szCs w:val="20"/>
                </w:rPr>
                <w:t>www.efst.hr</w:t>
              </w:r>
            </w:hyperlink>
          </w:p>
        </w:tc>
      </w:tr>
      <w:tr w:rsidR="000452C1" w:rsidRPr="00892B73" w:rsidTr="00194D5C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45F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45F">
              <w:rPr>
                <w:rFonts w:ascii="Arial" w:hAnsi="Arial" w:cs="Arial"/>
                <w:color w:val="FF0000"/>
                <w:sz w:val="20"/>
                <w:szCs w:val="20"/>
              </w:rPr>
              <w:t xml:space="preserve">Interni materijali s predavanja i vježbi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0452C1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45F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0452C1" w:rsidRPr="00892B73" w:rsidTr="00194D5C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trHeight w:val="1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trHeight w:val="75"/>
          <w:jc w:val="center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26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0452C1" w:rsidRPr="00892B7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380949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80949">
              <w:rPr>
                <w:rFonts w:ascii="Arial" w:hAnsi="Arial" w:cs="Arial"/>
                <w:sz w:val="20"/>
                <w:szCs w:val="20"/>
              </w:rPr>
              <w:t>Časopis RIF, Zagreb</w:t>
            </w:r>
          </w:p>
          <w:p w:rsidR="000452C1" w:rsidRPr="00380949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80949">
              <w:rPr>
                <w:rFonts w:ascii="Arial" w:hAnsi="Arial" w:cs="Arial"/>
                <w:sz w:val="20"/>
                <w:szCs w:val="20"/>
              </w:rPr>
              <w:t>Časopis RRIF, Zagreb</w:t>
            </w:r>
          </w:p>
          <w:p w:rsidR="000452C1" w:rsidRPr="00380949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 xml:space="preserve">Aktualnosti u poslovanju neprofitnih institucija s portala Ministarstva financija </w:t>
            </w:r>
            <w:hyperlink r:id="rId6" w:history="1">
              <w:r w:rsidRPr="00380949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http://www.mfin.hr/hr/neprofitne-organizacije</w:t>
              </w:r>
            </w:hyperlink>
          </w:p>
          <w:p w:rsidR="000452C1" w:rsidRPr="00380949" w:rsidRDefault="000452C1" w:rsidP="003809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</w:pPr>
          </w:p>
          <w:p w:rsidR="000452C1" w:rsidRPr="00380949" w:rsidRDefault="000452C1" w:rsidP="0038094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094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Rogo</w:t>
            </w:r>
            <w:r w:rsidR="00755B1C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š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ić, A. i Svirčić, M. (2015). Accounting information for planning and control in charitable organizations. In </w:t>
            </w:r>
            <w:r w:rsidRPr="00380949">
              <w:rPr>
                <w:rFonts w:ascii="Arial" w:hAnsi="Arial" w:cs="Arial"/>
                <w:iCs/>
                <w:color w:val="FF0000"/>
                <w:sz w:val="20"/>
                <w:szCs w:val="20"/>
                <w:shd w:val="clear" w:color="auto" w:fill="FFFFFF"/>
              </w:rPr>
              <w:t>Conference Proceedings of the International Scientific Conference</w:t>
            </w:r>
            <w:r w:rsidR="00733C7A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 xml:space="preserve">, 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Sveu</w:t>
            </w:r>
            <w:r w:rsidR="00755B1C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č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ili</w:t>
            </w:r>
            <w:r w:rsidR="00755B1C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š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te Jurja Dobrile u Puli, Odjel za Ekonomiju i Turizam" Dr. Mijo Mirkovi</w:t>
            </w:r>
            <w:r w:rsidR="00755B1C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ć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  <w:shd w:val="clear" w:color="auto" w:fill="FFFFFF"/>
              </w:rPr>
              <w:t>“, str 1-11.</w:t>
            </w:r>
          </w:p>
          <w:p w:rsidR="000452C1" w:rsidRPr="00380949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Perica, I.</w:t>
            </w:r>
            <w:r w:rsidR="00755B1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i Ramljak, B. (2016). Računovodstveni sustav u funkciji kvalitetnijeg upravljanja neprofitnim sektorom, Zbornik radova Second international scientific business conference – Limen 2016, Leadership and Management: Integrated Politics of Rese</w:t>
            </w:r>
            <w:r w:rsidR="00733C7A">
              <w:rPr>
                <w:rFonts w:ascii="Arial" w:hAnsi="Arial" w:cs="Arial"/>
                <w:color w:val="FF0000"/>
                <w:sz w:val="20"/>
                <w:szCs w:val="20"/>
              </w:rPr>
              <w:t xml:space="preserve">arch and Innovations, Belgrade, 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str 191-197.</w:t>
            </w:r>
          </w:p>
          <w:p w:rsidR="000452C1" w:rsidRPr="00380949" w:rsidRDefault="000452C1" w:rsidP="00194D5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Perica, I.</w:t>
            </w:r>
            <w:r w:rsidR="00755B1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i Ramljak, B. (2017). Mjerenje performansi u neprofitnom sektoru, Zbornik radova International scientific conference Eman 2017, Economics &amp; Management: Globali</w:t>
            </w:r>
            <w:r w:rsidR="00733C7A">
              <w:rPr>
                <w:rFonts w:ascii="Arial" w:hAnsi="Arial" w:cs="Arial"/>
                <w:color w:val="FF0000"/>
                <w:sz w:val="20"/>
                <w:szCs w:val="20"/>
              </w:rPr>
              <w:t xml:space="preserve">zation Challenges, Ljubljana, </w:t>
            </w: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str 225-231.</w:t>
            </w:r>
          </w:p>
          <w:p w:rsidR="000452C1" w:rsidRPr="00380949" w:rsidRDefault="000452C1" w:rsidP="00194D5C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80949">
              <w:rPr>
                <w:rFonts w:ascii="Arial" w:hAnsi="Arial" w:cs="Arial"/>
                <w:color w:val="FF0000"/>
                <w:sz w:val="20"/>
                <w:szCs w:val="20"/>
              </w:rPr>
              <w:t>Rogošić, A. i Perica, I. (2017). Analiza financijskih izvještaja neprofitnih organizacija, Zbornik radova : 52. jesensko savjetovanje Računovodstvo, revizija i porezi u praksi, Aljinović Barać, Ž. (ur.). - Brela : Udruga računovođa i financijskih djelatnika Split, str. 123-136.</w:t>
            </w:r>
          </w:p>
          <w:p w:rsidR="000452C1" w:rsidRPr="00380949" w:rsidRDefault="000452C1" w:rsidP="00194D5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452C1" w:rsidRPr="00380949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3D0DCF" w:rsidRDefault="000452C1" w:rsidP="000452C1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DCF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0452C1" w:rsidRPr="003D0DCF" w:rsidRDefault="000452C1" w:rsidP="000452C1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DCF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0452C1" w:rsidRPr="003D0DCF" w:rsidRDefault="000452C1" w:rsidP="000452C1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DCF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0452C1" w:rsidRPr="003D0DCF" w:rsidRDefault="000452C1" w:rsidP="000452C1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DCF">
              <w:rPr>
                <w:rFonts w:ascii="Arial" w:hAnsi="Arial" w:cs="Arial"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:rsidR="000452C1" w:rsidRPr="003D0DCF" w:rsidRDefault="000452C1" w:rsidP="000452C1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DCF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  <w:p w:rsidR="000452C1" w:rsidRPr="00875995" w:rsidRDefault="000452C1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52C1" w:rsidRPr="00892B73" w:rsidTr="00194D5C">
        <w:trPr>
          <w:jc w:val="center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452C1" w:rsidRPr="00892B73" w:rsidRDefault="000452C1" w:rsidP="00194D5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452C1" w:rsidRPr="00892B73" w:rsidRDefault="00953EE5" w:rsidP="00194D5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452C1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452C1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57095" w:rsidRDefault="00457095"/>
    <w:sectPr w:rsidR="00457095" w:rsidSect="00953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AF1"/>
    <w:multiLevelType w:val="hybridMultilevel"/>
    <w:tmpl w:val="AA7A8A10"/>
    <w:lvl w:ilvl="0" w:tplc="5630C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12877A9A"/>
    <w:multiLevelType w:val="hybridMultilevel"/>
    <w:tmpl w:val="65943CA2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63D73"/>
    <w:multiLevelType w:val="hybridMultilevel"/>
    <w:tmpl w:val="767CDDDE"/>
    <w:lvl w:ilvl="0" w:tplc="681699F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60A9600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452C1"/>
    <w:rsid w:val="000452C1"/>
    <w:rsid w:val="00380949"/>
    <w:rsid w:val="00437B15"/>
    <w:rsid w:val="00457095"/>
    <w:rsid w:val="00733C7A"/>
    <w:rsid w:val="00755B1C"/>
    <w:rsid w:val="00953EE5"/>
    <w:rsid w:val="00BA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452C1"/>
    <w:pPr>
      <w:spacing w:after="0" w:line="240" w:lineRule="auto"/>
    </w:pPr>
    <w:rPr>
      <w:rFonts w:ascii="Times New Roman" w:eastAsia="Calibri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0452C1"/>
    <w:rPr>
      <w:rFonts w:cs="Times New Roman"/>
      <w:b/>
      <w:bCs/>
    </w:rPr>
  </w:style>
  <w:style w:type="character" w:styleId="Hyperlink">
    <w:name w:val="Hyperlink"/>
    <w:basedOn w:val="DefaultParagraphFont"/>
    <w:rsid w:val="000452C1"/>
    <w:rPr>
      <w:color w:val="0000FF"/>
      <w:u w:val="single"/>
    </w:rPr>
  </w:style>
  <w:style w:type="character" w:customStyle="1" w:styleId="hps">
    <w:name w:val="hps"/>
    <w:basedOn w:val="DefaultParagraphFont"/>
    <w:rsid w:val="000452C1"/>
  </w:style>
  <w:style w:type="paragraph" w:styleId="BalloonText">
    <w:name w:val="Balloon Text"/>
    <w:basedOn w:val="Normal"/>
    <w:link w:val="BalloonTextChar"/>
    <w:uiPriority w:val="99"/>
    <w:semiHidden/>
    <w:unhideWhenUsed/>
    <w:rsid w:val="0038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C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452C1"/>
    <w:pPr>
      <w:spacing w:after="0" w:line="240" w:lineRule="auto"/>
    </w:pPr>
    <w:rPr>
      <w:rFonts w:ascii="Times New Roman" w:eastAsia="Calibri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452C1"/>
    <w:rPr>
      <w:rFonts w:cs="Times New Roman"/>
      <w:b/>
      <w:bCs/>
    </w:rPr>
  </w:style>
  <w:style w:type="character" w:styleId="Hiperveza">
    <w:name w:val="Hyperlink"/>
    <w:basedOn w:val="Zadanifontodlomka"/>
    <w:rsid w:val="000452C1"/>
    <w:rPr>
      <w:color w:val="0000FF"/>
      <w:u w:val="single"/>
    </w:rPr>
  </w:style>
  <w:style w:type="character" w:customStyle="1" w:styleId="hps">
    <w:name w:val="hps"/>
    <w:basedOn w:val="Zadanifontodlomka"/>
    <w:rsid w:val="000452C1"/>
  </w:style>
  <w:style w:type="paragraph" w:styleId="Tekstbalonia">
    <w:name w:val="Balloon Text"/>
    <w:basedOn w:val="Normal"/>
    <w:link w:val="TekstbaloniaChar"/>
    <w:uiPriority w:val="99"/>
    <w:semiHidden/>
    <w:unhideWhenUsed/>
    <w:rsid w:val="00380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0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fin.hr/hr/neprofitne-organizacije" TargetMode="External"/><Relationship Id="rId5" Type="http://schemas.openxmlformats.org/officeDocument/2006/relationships/hyperlink" Target="http://www.efst.hr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1336</Words>
  <Characters>7618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sumic</cp:lastModifiedBy>
  <cp:revision>2</cp:revision>
  <cp:lastPrinted>2018-06-01T13:52:00Z</cp:lastPrinted>
  <dcterms:created xsi:type="dcterms:W3CDTF">2018-06-06T12:23:00Z</dcterms:created>
  <dcterms:modified xsi:type="dcterms:W3CDTF">2018-06-06T12:23:00Z</dcterms:modified>
</cp:coreProperties>
</file>